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8C" w:rsidRDefault="00D70DE9">
      <w:pPr>
        <w:spacing w:before="79"/>
        <w:ind w:left="2783" w:right="278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АНАЛИТИЧЕСКИЙ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ОТЧЕТ</w:t>
      </w:r>
    </w:p>
    <w:p w:rsidR="0089088C" w:rsidRDefault="00D70DE9">
      <w:pPr>
        <w:ind w:left="2782" w:right="27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z w:val="24"/>
        </w:rPr>
        <w:t xml:space="preserve"> в 2024 – 2025 учебном году</w:t>
      </w:r>
    </w:p>
    <w:p w:rsidR="00D70DE9" w:rsidRDefault="00D70DE9">
      <w:pPr>
        <w:ind w:left="2782" w:right="2789"/>
        <w:jc w:val="center"/>
        <w:rPr>
          <w:b/>
          <w:sz w:val="24"/>
        </w:rPr>
      </w:pPr>
    </w:p>
    <w:p w:rsidR="0089088C" w:rsidRDefault="00D70DE9">
      <w:pPr>
        <w:spacing w:line="274" w:lineRule="exact"/>
        <w:ind w:right="10"/>
        <w:jc w:val="center"/>
        <w:rPr>
          <w:b/>
          <w:sz w:val="24"/>
        </w:rPr>
      </w:pPr>
      <w:r w:rsidRPr="00D70DE9">
        <w:rPr>
          <w:b/>
          <w:sz w:val="24"/>
          <w:highlight w:val="yellow"/>
        </w:rPr>
        <w:t>МБОУ</w:t>
      </w:r>
      <w:r w:rsidRPr="00D70DE9">
        <w:rPr>
          <w:b/>
          <w:spacing w:val="-2"/>
          <w:sz w:val="24"/>
          <w:highlight w:val="yellow"/>
        </w:rPr>
        <w:t xml:space="preserve"> </w:t>
      </w:r>
      <w:r w:rsidRPr="00D70DE9">
        <w:rPr>
          <w:b/>
          <w:sz w:val="24"/>
          <w:highlight w:val="yellow"/>
        </w:rPr>
        <w:t>СОШ</w:t>
      </w:r>
      <w:r w:rsidRPr="00D70DE9">
        <w:rPr>
          <w:b/>
          <w:spacing w:val="-2"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__________________ (полное наименование ОО, муниципалитет)</w:t>
      </w:r>
      <w:r w:rsidRPr="00D70DE9">
        <w:rPr>
          <w:b/>
          <w:spacing w:val="-4"/>
          <w:sz w:val="24"/>
          <w:highlight w:val="yellow"/>
        </w:rPr>
        <w:t>.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активизация работы кружков и других форм внеклассной и внешкольной работы с обучающимися.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 w:rsidRPr="00D70DE9">
        <w:rPr>
          <w:highlight w:val="yellow"/>
        </w:rPr>
        <w:t>с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26</w:t>
      </w:r>
      <w:r w:rsidRPr="00D70DE9">
        <w:rPr>
          <w:spacing w:val="-7"/>
          <w:highlight w:val="yellow"/>
        </w:rPr>
        <w:t xml:space="preserve"> </w:t>
      </w:r>
      <w:r w:rsidRPr="00D70DE9">
        <w:rPr>
          <w:highlight w:val="yellow"/>
        </w:rPr>
        <w:t>сентября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24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октября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2024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года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89088C" w:rsidRDefault="00D70DE9" w:rsidP="00D70DE9">
      <w:pPr>
        <w:pStyle w:val="a3"/>
        <w:ind w:left="0" w:right="87" w:firstLine="284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89088C" w:rsidRDefault="00D70DE9" w:rsidP="00D70DE9">
      <w:pPr>
        <w:pStyle w:val="a3"/>
        <w:ind w:left="0" w:right="87" w:firstLine="284"/>
      </w:pPr>
      <w:r>
        <w:t>Задания предоставлялись Республиканским центром выявления и развития таланта обучающихся. Проверка олимпиадных заданий, определение победителей и призеров школьного этапа 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осуществлялись</w:t>
      </w:r>
      <w:r>
        <w:rPr>
          <w:spacing w:val="40"/>
        </w:rPr>
        <w:t xml:space="preserve"> </w:t>
      </w:r>
      <w:r>
        <w:t xml:space="preserve">жюри согласно </w:t>
      </w:r>
      <w:r w:rsidRPr="00D70DE9">
        <w:rPr>
          <w:highlight w:val="yellow"/>
        </w:rPr>
        <w:t>Приказу № 240 от 21.09.2023 года.</w:t>
      </w:r>
    </w:p>
    <w:p w:rsidR="0089088C" w:rsidRDefault="00D70DE9" w:rsidP="00D70DE9">
      <w:pPr>
        <w:pStyle w:val="a3"/>
        <w:ind w:left="0" w:right="87" w:firstLine="284"/>
      </w:pP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 w:rsidRPr="00D70DE9">
        <w:rPr>
          <w:spacing w:val="-5"/>
          <w:highlight w:val="yellow"/>
        </w:rPr>
        <w:t xml:space="preserve">423 </w:t>
      </w:r>
      <w:r w:rsidRPr="00D70DE9">
        <w:rPr>
          <w:highlight w:val="yellow"/>
        </w:rPr>
        <w:t>(учащиеся</w:t>
      </w:r>
      <w:proofErr w:type="gramStart"/>
      <w:r w:rsidRPr="00D70DE9">
        <w:rPr>
          <w:highlight w:val="yellow"/>
        </w:rPr>
        <w:t xml:space="preserve"> ,</w:t>
      </w:r>
      <w:proofErr w:type="gramEnd"/>
      <w:r w:rsidRPr="00D70DE9">
        <w:rPr>
          <w:highlight w:val="yellow"/>
        </w:rPr>
        <w:t xml:space="preserve"> принимавшие участие по нескольким предметам, учтены один раз) учащихся 4–11-х классов – 51,8 %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принять участие в </w:t>
      </w:r>
      <w:r>
        <w:rPr>
          <w:spacing w:val="-2"/>
        </w:rPr>
        <w:t>олимпиадах.</w:t>
      </w: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1 - </w:t>
      </w: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D70DE9">
        <w:trPr>
          <w:trHeight w:val="275"/>
        </w:trPr>
        <w:tc>
          <w:tcPr>
            <w:tcW w:w="516" w:type="dxa"/>
            <w:vMerge w:val="restart"/>
          </w:tcPr>
          <w:p w:rsidR="0089088C" w:rsidRPr="00D70DE9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D70DE9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D70DE9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Количество</w:t>
            </w:r>
            <w:r w:rsidRPr="00D70DE9">
              <w:rPr>
                <w:b/>
                <w:spacing w:val="-2"/>
                <w:sz w:val="24"/>
                <w:highlight w:val="yellow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Итого</w:t>
            </w:r>
          </w:p>
        </w:tc>
      </w:tr>
      <w:tr w:rsidR="0089088C" w:rsidRPr="00D70DE9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Физика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73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Английский</w:t>
            </w:r>
            <w:r w:rsidRPr="00D70DE9">
              <w:rPr>
                <w:spacing w:val="-7"/>
                <w:sz w:val="24"/>
                <w:highlight w:val="yellow"/>
              </w:rPr>
              <w:t xml:space="preserve"> </w:t>
            </w:r>
            <w:r w:rsidRPr="00D70DE9">
              <w:rPr>
                <w:spacing w:val="-4"/>
                <w:sz w:val="24"/>
                <w:highlight w:val="yellow"/>
              </w:rPr>
              <w:t>язык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64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70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География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70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70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49</w:t>
            </w:r>
          </w:p>
        </w:tc>
      </w:tr>
    </w:tbl>
    <w:p w:rsidR="0089088C" w:rsidRPr="00D70DE9" w:rsidRDefault="0089088C">
      <w:pPr>
        <w:spacing w:line="270" w:lineRule="exact"/>
        <w:rPr>
          <w:sz w:val="24"/>
          <w:highlight w:val="yellow"/>
        </w:rPr>
        <w:sectPr w:rsidR="0089088C" w:rsidRPr="00D70DE9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70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lastRenderedPageBreak/>
              <w:t>4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История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70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70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78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Искусство</w:t>
            </w:r>
            <w:r w:rsidRPr="00D70DE9">
              <w:rPr>
                <w:spacing w:val="-4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(МХК)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1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26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Биология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87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Литература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93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lastRenderedPageBreak/>
              <w:t>8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Обществознание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45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Химия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53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ОБЖ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31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Русский</w:t>
            </w:r>
            <w:r w:rsidRPr="00D70DE9">
              <w:rPr>
                <w:spacing w:val="-4"/>
                <w:sz w:val="24"/>
                <w:highlight w:val="yellow"/>
              </w:rPr>
              <w:t xml:space="preserve"> язык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6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91</w:t>
            </w:r>
          </w:p>
        </w:tc>
      </w:tr>
      <w:tr w:rsidR="0089088C" w:rsidRPr="00D70DE9">
        <w:trPr>
          <w:trHeight w:val="277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8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Математика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147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Технология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1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Физическая</w:t>
            </w:r>
            <w:r w:rsidRPr="00D70DE9">
              <w:rPr>
                <w:spacing w:val="-5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культура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6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46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Информатика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6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</w:tr>
      <w:tr w:rsidR="0089088C">
        <w:trPr>
          <w:trHeight w:val="275"/>
        </w:trPr>
        <w:tc>
          <w:tcPr>
            <w:tcW w:w="8704" w:type="dxa"/>
            <w:gridSpan w:val="10"/>
          </w:tcPr>
          <w:p w:rsidR="0089088C" w:rsidRPr="00D70DE9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Всего</w:t>
            </w:r>
          </w:p>
        </w:tc>
        <w:tc>
          <w:tcPr>
            <w:tcW w:w="869" w:type="dxa"/>
          </w:tcPr>
          <w:p w:rsidR="0089088C" w:rsidRDefault="00D70DE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70DE9">
              <w:rPr>
                <w:spacing w:val="-5"/>
                <w:sz w:val="24"/>
                <w:highlight w:val="yellow"/>
              </w:rPr>
              <w:t>953</w:t>
            </w:r>
          </w:p>
        </w:tc>
      </w:tr>
    </w:tbl>
    <w:p w:rsidR="00D70DE9" w:rsidRDefault="00D70DE9">
      <w:pPr>
        <w:pStyle w:val="a3"/>
        <w:ind w:right="324"/>
        <w:rPr>
          <w:b/>
        </w:rPr>
      </w:pPr>
    </w:p>
    <w:p w:rsidR="0089088C" w:rsidRDefault="00D70DE9">
      <w:pPr>
        <w:pStyle w:val="a3"/>
        <w:ind w:right="324"/>
      </w:pPr>
      <w:r>
        <w:rPr>
          <w:b/>
        </w:rPr>
        <w:t>Вывод</w:t>
      </w:r>
      <w:r>
        <w:t>:</w:t>
      </w:r>
      <w:r>
        <w:rPr>
          <w:spacing w:val="-5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принявшие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олимпиаде</w:t>
      </w:r>
      <w:r>
        <w:rPr>
          <w:spacing w:val="-7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 xml:space="preserve">предметам – </w:t>
      </w:r>
      <w:r w:rsidRPr="00D70DE9">
        <w:rPr>
          <w:highlight w:val="yellow"/>
        </w:rPr>
        <w:t>русский язык, литература, математика, история, биология</w:t>
      </w:r>
      <w:r>
        <w:t xml:space="preserve">. Очень низкий показатель по таким предметам, </w:t>
      </w:r>
      <w:r w:rsidRPr="00D70DE9">
        <w:rPr>
          <w:highlight w:val="yellow"/>
        </w:rPr>
        <w:t>как искусство, информатика и ОБЖ</w:t>
      </w:r>
      <w:r>
        <w:t>.</w:t>
      </w:r>
    </w:p>
    <w:p w:rsidR="00D70DE9" w:rsidRDefault="00D70DE9" w:rsidP="00D70DE9">
      <w:pPr>
        <w:ind w:left="142" w:hanging="142"/>
        <w:jc w:val="center"/>
        <w:rPr>
          <w:b/>
          <w:sz w:val="24"/>
        </w:rPr>
      </w:pPr>
    </w:p>
    <w:p w:rsidR="0089088C" w:rsidRDefault="00D70DE9" w:rsidP="00D70DE9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2 - </w:t>
      </w:r>
      <w:r>
        <w:rPr>
          <w:b/>
          <w:sz w:val="24"/>
        </w:rPr>
        <w:t>Количество победителей и призёров школьного этапа 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 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50"/>
        <w:gridCol w:w="1606"/>
        <w:gridCol w:w="1388"/>
        <w:gridCol w:w="1419"/>
        <w:gridCol w:w="1858"/>
      </w:tblGrid>
      <w:tr w:rsidR="0089088C" w:rsidRPr="00D70DE9">
        <w:trPr>
          <w:trHeight w:val="1804"/>
        </w:trPr>
        <w:tc>
          <w:tcPr>
            <w:tcW w:w="538" w:type="dxa"/>
          </w:tcPr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 xml:space="preserve">№ </w:t>
            </w:r>
            <w:r w:rsidRPr="00D70DE9">
              <w:rPr>
                <w:b/>
                <w:spacing w:val="-4"/>
                <w:sz w:val="24"/>
                <w:highlight w:val="yellow"/>
              </w:rPr>
              <w:t>п/п</w:t>
            </w:r>
          </w:p>
        </w:tc>
        <w:tc>
          <w:tcPr>
            <w:tcW w:w="2850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Наименование</w:t>
            </w:r>
            <w:r w:rsidRPr="00D70DE9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D70DE9">
              <w:rPr>
                <w:b/>
                <w:spacing w:val="-2"/>
                <w:sz w:val="24"/>
                <w:highlight w:val="yellow"/>
              </w:rPr>
              <w:t>предмета</w:t>
            </w:r>
          </w:p>
        </w:tc>
        <w:tc>
          <w:tcPr>
            <w:tcW w:w="1606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Количество участников</w:t>
            </w:r>
          </w:p>
        </w:tc>
        <w:tc>
          <w:tcPr>
            <w:tcW w:w="1388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Количество призеров</w:t>
            </w:r>
          </w:p>
        </w:tc>
        <w:tc>
          <w:tcPr>
            <w:tcW w:w="1419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Количество победителей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4"/>
                <w:sz w:val="24"/>
                <w:highlight w:val="yellow"/>
              </w:rPr>
              <w:t>Доля</w:t>
            </w: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победителей</w:t>
            </w:r>
            <w:r w:rsidRPr="00D70DE9">
              <w:rPr>
                <w:b/>
                <w:spacing w:val="-15"/>
                <w:sz w:val="24"/>
                <w:highlight w:val="yellow"/>
              </w:rPr>
              <w:t xml:space="preserve"> </w:t>
            </w:r>
            <w:r w:rsidRPr="00D70DE9">
              <w:rPr>
                <w:b/>
                <w:sz w:val="24"/>
                <w:highlight w:val="yellow"/>
              </w:rPr>
              <w:t xml:space="preserve">и </w:t>
            </w:r>
            <w:r w:rsidRPr="00D70DE9">
              <w:rPr>
                <w:b/>
                <w:spacing w:val="-2"/>
                <w:sz w:val="24"/>
                <w:highlight w:val="yellow"/>
              </w:rPr>
              <w:t xml:space="preserve">призеров </w:t>
            </w:r>
            <w:r w:rsidRPr="00D70DE9">
              <w:rPr>
                <w:b/>
                <w:sz w:val="24"/>
                <w:highlight w:val="yellow"/>
              </w:rPr>
              <w:t>олимпиады</w:t>
            </w:r>
            <w:r w:rsidRPr="00D70DE9">
              <w:rPr>
                <w:b/>
                <w:spacing w:val="-15"/>
                <w:sz w:val="24"/>
                <w:highlight w:val="yellow"/>
              </w:rPr>
              <w:t xml:space="preserve"> </w:t>
            </w:r>
            <w:r w:rsidRPr="00D70DE9">
              <w:rPr>
                <w:b/>
                <w:sz w:val="24"/>
                <w:highlight w:val="yellow"/>
              </w:rPr>
              <w:t xml:space="preserve">от </w:t>
            </w:r>
            <w:r w:rsidRPr="00D70DE9">
              <w:rPr>
                <w:b/>
                <w:spacing w:val="-2"/>
                <w:sz w:val="24"/>
                <w:highlight w:val="yellow"/>
              </w:rPr>
              <w:t>количества</w:t>
            </w: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участников,</w:t>
            </w:r>
            <w:r w:rsidRPr="00D70DE9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D70DE9">
              <w:rPr>
                <w:b/>
                <w:spacing w:val="-10"/>
                <w:sz w:val="24"/>
                <w:highlight w:val="yellow"/>
              </w:rPr>
              <w:t>%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Физика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73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4,1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Английский</w:t>
            </w:r>
            <w:r w:rsidRPr="00D70DE9">
              <w:rPr>
                <w:spacing w:val="-7"/>
                <w:sz w:val="24"/>
                <w:highlight w:val="yellow"/>
              </w:rPr>
              <w:t xml:space="preserve"> </w:t>
            </w:r>
            <w:r w:rsidRPr="00D70DE9">
              <w:rPr>
                <w:spacing w:val="-4"/>
                <w:sz w:val="24"/>
                <w:highlight w:val="yellow"/>
              </w:rPr>
              <w:t>язык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64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26,5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География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49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8,1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История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78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8,9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5.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Искусство</w:t>
            </w:r>
            <w:r w:rsidRPr="00D70DE9">
              <w:rPr>
                <w:spacing w:val="-4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(МХК)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26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19,2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6.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Биология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87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89088C" w:rsidRPr="00D70DE9">
        <w:trPr>
          <w:trHeight w:val="465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Литература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93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20,4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Обществознание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45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13,3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Химия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53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ОБЖ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31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22,5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Русский</w:t>
            </w:r>
            <w:r w:rsidRPr="00D70DE9">
              <w:rPr>
                <w:spacing w:val="-4"/>
                <w:sz w:val="24"/>
                <w:highlight w:val="yellow"/>
              </w:rPr>
              <w:t xml:space="preserve"> язык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91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34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Математика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147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D70DE9" w:rsidRP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13.</w:t>
            </w: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Технология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185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11,4</w:t>
            </w:r>
          </w:p>
        </w:tc>
      </w:tr>
      <w:tr w:rsidR="00D70DE9" w:rsidRP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14.</w:t>
            </w: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Физическая</w:t>
            </w:r>
            <w:r w:rsidRPr="00D70DE9">
              <w:rPr>
                <w:spacing w:val="-5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культура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46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185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23,9</w:t>
            </w:r>
          </w:p>
        </w:tc>
      </w:tr>
      <w:tr w:rsidR="00D70DE9" w:rsidRP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15.</w:t>
            </w: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Информатика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0"/>
              <w:jc w:val="righ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ВСЕГО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953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77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47</w:t>
            </w:r>
          </w:p>
        </w:tc>
        <w:tc>
          <w:tcPr>
            <w:tcW w:w="1858" w:type="dxa"/>
          </w:tcPr>
          <w:p w:rsidR="00D70DE9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</w:tr>
    </w:tbl>
    <w:p w:rsidR="0089088C" w:rsidRDefault="0089088C" w:rsidP="00D70DE9">
      <w:pPr>
        <w:jc w:val="center"/>
        <w:rPr>
          <w:sz w:val="24"/>
        </w:rPr>
        <w:sectPr w:rsidR="0089088C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D70DE9" w:rsidRDefault="00D70DE9">
      <w:pPr>
        <w:pStyle w:val="a3"/>
        <w:spacing w:before="9"/>
        <w:ind w:right="326"/>
        <w:rPr>
          <w:b/>
          <w:i/>
        </w:rPr>
      </w:pPr>
    </w:p>
    <w:p w:rsidR="0089088C" w:rsidRPr="00D70DE9" w:rsidRDefault="00D70DE9" w:rsidP="00D70DE9">
      <w:pPr>
        <w:pStyle w:val="a3"/>
        <w:spacing w:before="9"/>
        <w:ind w:left="0" w:right="-55" w:firstLine="284"/>
      </w:pPr>
      <w:r w:rsidRPr="00D70DE9">
        <w:rPr>
          <w:b/>
          <w:i/>
        </w:rPr>
        <w:lastRenderedPageBreak/>
        <w:t>Вывод:</w:t>
      </w:r>
      <w:r w:rsidRPr="00D70DE9">
        <w:rPr>
          <w:b/>
          <w:i/>
          <w:spacing w:val="-11"/>
        </w:rPr>
        <w:t xml:space="preserve"> </w:t>
      </w:r>
      <w:r w:rsidRPr="00D70DE9">
        <w:t>таблица</w:t>
      </w:r>
      <w:r w:rsidRPr="00D70DE9">
        <w:rPr>
          <w:spacing w:val="-12"/>
        </w:rPr>
        <w:t xml:space="preserve"> </w:t>
      </w:r>
      <w:r w:rsidRPr="00D70DE9">
        <w:t>№</w:t>
      </w:r>
      <w:r w:rsidRPr="00D70DE9">
        <w:rPr>
          <w:spacing w:val="-12"/>
        </w:rPr>
        <w:t xml:space="preserve"> </w:t>
      </w:r>
      <w:r w:rsidRPr="00D70DE9">
        <w:t>2</w:t>
      </w:r>
      <w:r w:rsidRPr="00D70DE9">
        <w:rPr>
          <w:spacing w:val="-9"/>
        </w:rPr>
        <w:t xml:space="preserve"> </w:t>
      </w:r>
      <w:r w:rsidRPr="00D70DE9">
        <w:t>показывает,</w:t>
      </w:r>
      <w:r w:rsidRPr="00D70DE9">
        <w:rPr>
          <w:spacing w:val="-10"/>
        </w:rPr>
        <w:t xml:space="preserve"> </w:t>
      </w:r>
      <w:r w:rsidRPr="00D70DE9">
        <w:t>что</w:t>
      </w:r>
      <w:r w:rsidRPr="00D70DE9">
        <w:rPr>
          <w:spacing w:val="-9"/>
        </w:rPr>
        <w:t xml:space="preserve"> </w:t>
      </w:r>
      <w:r w:rsidRPr="00D70DE9">
        <w:t>количество</w:t>
      </w:r>
      <w:r w:rsidRPr="00D70DE9">
        <w:rPr>
          <w:spacing w:val="-10"/>
        </w:rPr>
        <w:t xml:space="preserve"> </w:t>
      </w:r>
      <w:r w:rsidRPr="00D70DE9">
        <w:t>победителей</w:t>
      </w:r>
      <w:r w:rsidRPr="00D70DE9">
        <w:rPr>
          <w:spacing w:val="-10"/>
        </w:rPr>
        <w:t xml:space="preserve"> </w:t>
      </w:r>
      <w:r w:rsidRPr="00D70DE9">
        <w:t>и</w:t>
      </w:r>
      <w:r w:rsidRPr="00D70DE9">
        <w:rPr>
          <w:spacing w:val="-10"/>
        </w:rPr>
        <w:t xml:space="preserve"> </w:t>
      </w:r>
      <w:r w:rsidRPr="00D70DE9">
        <w:t>призеров</w:t>
      </w:r>
      <w:r w:rsidRPr="00D70DE9">
        <w:rPr>
          <w:spacing w:val="-11"/>
        </w:rPr>
        <w:t xml:space="preserve"> </w:t>
      </w:r>
      <w:r w:rsidRPr="00D70DE9">
        <w:t>школьного этапа</w:t>
      </w:r>
      <w:r w:rsidRPr="00D70DE9">
        <w:rPr>
          <w:spacing w:val="-3"/>
        </w:rPr>
        <w:t xml:space="preserve"> </w:t>
      </w:r>
      <w:r w:rsidRPr="00D70DE9">
        <w:t>всероссийской</w:t>
      </w:r>
      <w:r w:rsidRPr="00D70DE9">
        <w:rPr>
          <w:spacing w:val="-1"/>
        </w:rPr>
        <w:t xml:space="preserve"> </w:t>
      </w:r>
      <w:r w:rsidRPr="00D70DE9">
        <w:t>олимпиады</w:t>
      </w:r>
      <w:r w:rsidRPr="00D70DE9">
        <w:rPr>
          <w:spacing w:val="-3"/>
        </w:rPr>
        <w:t xml:space="preserve"> </w:t>
      </w:r>
      <w:r w:rsidRPr="00D70DE9">
        <w:t>школьников</w:t>
      </w:r>
      <w:r w:rsidRPr="00D70DE9">
        <w:rPr>
          <w:spacing w:val="-3"/>
        </w:rPr>
        <w:t xml:space="preserve"> </w:t>
      </w:r>
      <w:r w:rsidRPr="00D70DE9">
        <w:t>в 2024-2025 учебном</w:t>
      </w:r>
      <w:r w:rsidRPr="00D70DE9">
        <w:rPr>
          <w:spacing w:val="-3"/>
        </w:rPr>
        <w:t xml:space="preserve"> </w:t>
      </w:r>
      <w:r w:rsidRPr="00D70DE9">
        <w:t>году</w:t>
      </w:r>
      <w:r w:rsidRPr="00D70DE9">
        <w:rPr>
          <w:spacing w:val="-4"/>
        </w:rPr>
        <w:t xml:space="preserve"> </w:t>
      </w:r>
      <w:r w:rsidRPr="00D70DE9">
        <w:t xml:space="preserve">составляет </w:t>
      </w:r>
      <w:r w:rsidRPr="00D70DE9">
        <w:rPr>
          <w:highlight w:val="yellow"/>
        </w:rPr>
        <w:t>13%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от общего количества участников в олимпиаде по общеобразовательным предметам</w:t>
      </w:r>
      <w:r w:rsidRPr="00D70DE9">
        <w:t>.</w:t>
      </w:r>
    </w:p>
    <w:p w:rsidR="0089088C" w:rsidRPr="00D70DE9" w:rsidRDefault="00D70DE9" w:rsidP="00D70DE9">
      <w:pPr>
        <w:pStyle w:val="a3"/>
        <w:ind w:left="0" w:right="-55" w:firstLine="284"/>
      </w:pPr>
      <w:r w:rsidRPr="00D70DE9">
        <w:t>Наибольший</w:t>
      </w:r>
      <w:r w:rsidRPr="00D70DE9">
        <w:rPr>
          <w:spacing w:val="-13"/>
        </w:rPr>
        <w:t xml:space="preserve"> </w:t>
      </w:r>
      <w:r w:rsidRPr="00D70DE9">
        <w:t>показатель</w:t>
      </w:r>
      <w:r w:rsidRPr="00D70DE9">
        <w:rPr>
          <w:spacing w:val="-11"/>
        </w:rPr>
        <w:t xml:space="preserve"> </w:t>
      </w:r>
      <w:r w:rsidRPr="00D70DE9">
        <w:t>результативности</w:t>
      </w:r>
      <w:r w:rsidRPr="00D70DE9">
        <w:rPr>
          <w:spacing w:val="-8"/>
        </w:rPr>
        <w:t xml:space="preserve"> </w:t>
      </w:r>
      <w:r w:rsidRPr="00D70DE9">
        <w:t>участия</w:t>
      </w:r>
      <w:r w:rsidRPr="00D70DE9">
        <w:rPr>
          <w:spacing w:val="-12"/>
        </w:rPr>
        <w:t xml:space="preserve"> </w:t>
      </w:r>
      <w:r w:rsidRPr="00D70DE9">
        <w:t>в</w:t>
      </w:r>
      <w:r w:rsidRPr="00D70DE9">
        <w:rPr>
          <w:spacing w:val="-12"/>
        </w:rPr>
        <w:t xml:space="preserve"> </w:t>
      </w:r>
      <w:r w:rsidRPr="00D70DE9">
        <w:t>школьном</w:t>
      </w:r>
      <w:r w:rsidRPr="00D70DE9">
        <w:rPr>
          <w:spacing w:val="-12"/>
        </w:rPr>
        <w:t xml:space="preserve"> </w:t>
      </w:r>
      <w:r w:rsidRPr="00D70DE9">
        <w:t>этапе</w:t>
      </w:r>
      <w:r w:rsidRPr="00D70DE9">
        <w:rPr>
          <w:spacing w:val="-13"/>
        </w:rPr>
        <w:t xml:space="preserve"> </w:t>
      </w:r>
      <w:r w:rsidRPr="00D70DE9">
        <w:t>всероссийской олимпиаде</w:t>
      </w:r>
      <w:r w:rsidRPr="00D70DE9">
        <w:rPr>
          <w:spacing w:val="-6"/>
        </w:rPr>
        <w:t xml:space="preserve"> </w:t>
      </w:r>
      <w:r w:rsidRPr="00D70DE9">
        <w:t>школьников</w:t>
      </w:r>
      <w:r w:rsidRPr="00D70DE9">
        <w:rPr>
          <w:spacing w:val="-8"/>
        </w:rPr>
        <w:t xml:space="preserve"> </w:t>
      </w:r>
      <w:r w:rsidRPr="00D70DE9">
        <w:t>наблюдается</w:t>
      </w:r>
      <w:r w:rsidRPr="00D70DE9">
        <w:rPr>
          <w:spacing w:val="-5"/>
        </w:rPr>
        <w:t xml:space="preserve"> </w:t>
      </w:r>
      <w:r w:rsidRPr="00D70DE9">
        <w:t>по</w:t>
      </w:r>
      <w:r w:rsidRPr="00D70DE9">
        <w:rPr>
          <w:spacing w:val="-8"/>
        </w:rPr>
        <w:t xml:space="preserve"> </w:t>
      </w:r>
      <w:r w:rsidRPr="00D70DE9">
        <w:t>следующим</w:t>
      </w:r>
      <w:r w:rsidRPr="00D70DE9">
        <w:rPr>
          <w:spacing w:val="-6"/>
        </w:rPr>
        <w:t xml:space="preserve"> </w:t>
      </w:r>
      <w:r w:rsidRPr="00D70DE9">
        <w:t>предметам:</w:t>
      </w:r>
      <w:r w:rsidRPr="00D70DE9">
        <w:rPr>
          <w:spacing w:val="-1"/>
        </w:rPr>
        <w:t xml:space="preserve"> </w:t>
      </w:r>
      <w:r w:rsidRPr="00D70DE9">
        <w:rPr>
          <w:highlight w:val="yellow"/>
        </w:rPr>
        <w:t>русский</w:t>
      </w:r>
      <w:r w:rsidRPr="00D70DE9">
        <w:rPr>
          <w:spacing w:val="-7"/>
          <w:highlight w:val="yellow"/>
        </w:rPr>
        <w:t xml:space="preserve"> </w:t>
      </w:r>
      <w:r w:rsidRPr="00D70DE9">
        <w:rPr>
          <w:highlight w:val="yellow"/>
        </w:rPr>
        <w:t>язык,</w:t>
      </w:r>
      <w:r w:rsidRPr="00D70DE9">
        <w:rPr>
          <w:spacing w:val="-7"/>
          <w:highlight w:val="yellow"/>
        </w:rPr>
        <w:t xml:space="preserve"> </w:t>
      </w:r>
      <w:r w:rsidRPr="00D70DE9">
        <w:rPr>
          <w:highlight w:val="yellow"/>
        </w:rPr>
        <w:t>литература, английский язык, физическая культура, что свидетельствует о качественной подготовке участников</w:t>
      </w:r>
      <w:r w:rsidRPr="00D70DE9">
        <w:rPr>
          <w:spacing w:val="-2"/>
          <w:highlight w:val="yellow"/>
        </w:rPr>
        <w:t xml:space="preserve"> </w:t>
      </w:r>
      <w:r w:rsidRPr="00D70DE9">
        <w:rPr>
          <w:highlight w:val="yellow"/>
        </w:rPr>
        <w:t>олимпиады</w:t>
      </w:r>
      <w:r w:rsidRPr="00D70DE9">
        <w:rPr>
          <w:spacing w:val="-2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данным</w:t>
      </w:r>
      <w:r w:rsidRPr="00D70DE9">
        <w:rPr>
          <w:spacing w:val="-2"/>
          <w:highlight w:val="yellow"/>
        </w:rPr>
        <w:t xml:space="preserve"> </w:t>
      </w:r>
      <w:r w:rsidRPr="00D70DE9">
        <w:rPr>
          <w:highlight w:val="yellow"/>
        </w:rPr>
        <w:t>предметам. К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большому</w:t>
      </w:r>
      <w:r w:rsidRPr="00D70DE9">
        <w:rPr>
          <w:spacing w:val="-6"/>
          <w:highlight w:val="yellow"/>
        </w:rPr>
        <w:t xml:space="preserve"> </w:t>
      </w:r>
      <w:r w:rsidRPr="00D70DE9">
        <w:rPr>
          <w:highlight w:val="yellow"/>
        </w:rPr>
        <w:t>сожалению,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нет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победителей и призеров по предметам, которые проводились на платформе «Сириус. Курсы» Только по физике 1 призер и два победителя</w:t>
      </w:r>
      <w:r w:rsidRPr="00D70DE9">
        <w:t>.</w:t>
      </w:r>
    </w:p>
    <w:p w:rsidR="0089088C" w:rsidRDefault="0089088C">
      <w:pPr>
        <w:pStyle w:val="a3"/>
        <w:ind w:left="0" w:firstLine="0"/>
        <w:jc w:val="left"/>
        <w:rPr>
          <w:b/>
        </w:rPr>
      </w:pPr>
    </w:p>
    <w:p w:rsidR="0089088C" w:rsidRDefault="00D70DE9">
      <w:pPr>
        <w:pStyle w:val="a3"/>
        <w:spacing w:before="1"/>
        <w:ind w:right="327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>
      <w:pPr>
        <w:pStyle w:val="a3"/>
        <w:ind w:right="327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Default="00D70DE9">
      <w:pPr>
        <w:spacing w:line="275" w:lineRule="exact"/>
        <w:ind w:left="1030"/>
        <w:rPr>
          <w:sz w:val="24"/>
        </w:rPr>
      </w:pPr>
      <w:r>
        <w:rPr>
          <w:b/>
          <w:spacing w:val="-2"/>
          <w:sz w:val="24"/>
        </w:rPr>
        <w:t>ВЫВОД</w:t>
      </w:r>
      <w:r>
        <w:rPr>
          <w:spacing w:val="-2"/>
          <w:sz w:val="24"/>
        </w:rPr>
        <w:t>: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>
        <w:rPr>
          <w:sz w:val="24"/>
        </w:rPr>
        <w:t xml:space="preserve">Школьный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>
        <w:rPr>
          <w:sz w:val="24"/>
        </w:rPr>
        <w:t>Всего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приняли участие </w:t>
      </w:r>
      <w:r w:rsidRPr="00D70DE9">
        <w:rPr>
          <w:sz w:val="24"/>
          <w:highlight w:val="yellow"/>
        </w:rPr>
        <w:t>51,8%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обучающихся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4-11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классов,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что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свидетельствует</w:t>
      </w:r>
      <w:r w:rsidRPr="00D70DE9">
        <w:rPr>
          <w:spacing w:val="-14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высокой</w:t>
      </w:r>
      <w:r w:rsidRPr="00D70DE9">
        <w:rPr>
          <w:spacing w:val="-14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активности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обучающихся в олимпиадном движении.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pacing w:val="-2"/>
          <w:sz w:val="24"/>
        </w:rPr>
        <w:t>ВсОШ</w:t>
      </w:r>
      <w:proofErr w:type="spellEnd"/>
      <w:r>
        <w:rPr>
          <w:spacing w:val="-2"/>
          <w:sz w:val="24"/>
        </w:rPr>
        <w:t>.</w:t>
      </w:r>
    </w:p>
    <w:p w:rsidR="0089088C" w:rsidRDefault="00D70DE9">
      <w:pPr>
        <w:spacing w:before="5" w:line="274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обеспечить методическое сопровождение работы с одаренными детьми (повышение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 учителей, работающих с одаренными детьми).</w:t>
      </w:r>
    </w:p>
    <w:p w:rsidR="0089088C" w:rsidRPr="00D70DE9" w:rsidRDefault="00D70DE9" w:rsidP="00D70DE9">
      <w:pPr>
        <w:pStyle w:val="a3"/>
        <w:tabs>
          <w:tab w:val="left" w:pos="0"/>
        </w:tabs>
        <w:ind w:left="0" w:right="87" w:firstLine="993"/>
        <w:jc w:val="left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89088C" w:rsidRPr="00D70DE9" w:rsidRDefault="0089088C" w:rsidP="00D70DE9">
      <w:pPr>
        <w:tabs>
          <w:tab w:val="left" w:pos="0"/>
        </w:tabs>
        <w:ind w:right="87" w:firstLine="993"/>
        <w:rPr>
          <w:b/>
        </w:rPr>
        <w:sectPr w:rsidR="0089088C" w:rsidRPr="00D70DE9">
          <w:type w:val="continuous"/>
          <w:pgSz w:w="11910" w:h="16840"/>
          <w:pgMar w:top="1100" w:right="520" w:bottom="280" w:left="1380" w:header="720" w:footer="720" w:gutter="0"/>
          <w:cols w:space="720"/>
        </w:sectPr>
      </w:pP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89088C" w:rsidRPr="00D70DE9" w:rsidRDefault="00D70DE9" w:rsidP="00D70DE9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89088C" w:rsidRDefault="0089088C">
      <w:pPr>
        <w:pStyle w:val="a3"/>
        <w:ind w:left="0" w:firstLine="0"/>
        <w:jc w:val="left"/>
      </w:pPr>
    </w:p>
    <w:p w:rsidR="0089088C" w:rsidRDefault="0089088C">
      <w:pPr>
        <w:pStyle w:val="a3"/>
        <w:spacing w:before="87"/>
        <w:ind w:left="0" w:firstLine="0"/>
        <w:jc w:val="left"/>
      </w:pPr>
    </w:p>
    <w:p w:rsidR="0089088C" w:rsidRDefault="00D70DE9">
      <w:pPr>
        <w:pStyle w:val="a3"/>
        <w:tabs>
          <w:tab w:val="left" w:pos="6694"/>
        </w:tabs>
        <w:ind w:left="1030" w:firstLine="0"/>
      </w:pPr>
      <w:r w:rsidRPr="00D70DE9">
        <w:rPr>
          <w:highlight w:val="yellow"/>
        </w:rPr>
        <w:t>Зам.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директора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2"/>
          <w:highlight w:val="yellow"/>
        </w:rPr>
        <w:t xml:space="preserve"> </w:t>
      </w:r>
      <w:r w:rsidRPr="00D70DE9">
        <w:rPr>
          <w:spacing w:val="-5"/>
          <w:highlight w:val="yellow"/>
        </w:rPr>
        <w:t xml:space="preserve">УВР                                                                </w:t>
      </w:r>
      <w:r w:rsidRPr="00D70DE9">
        <w:rPr>
          <w:highlight w:val="yellow"/>
        </w:rPr>
        <w:tab/>
        <w:t>ФИО</w:t>
      </w:r>
    </w:p>
    <w:sectPr w:rsidR="0089088C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C"/>
    <w:rsid w:val="005969EF"/>
    <w:rsid w:val="0089088C"/>
    <w:rsid w:val="00D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2024-09-17T07:31:00Z</dcterms:created>
  <dcterms:modified xsi:type="dcterms:W3CDTF">2024-09-17T07:31:00Z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